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58F" w:rsidRDefault="00CE658F" w:rsidP="00CE658F">
      <w:pPr>
        <w:widowControl w:val="0"/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eastAsiaTheme="minorEastAsia"/>
          <w:b/>
          <w:color w:val="auto"/>
          <w:szCs w:val="28"/>
        </w:rPr>
      </w:pPr>
      <w:r w:rsidRPr="00DB1301">
        <w:rPr>
          <w:rFonts w:eastAsiaTheme="minorEastAsia"/>
          <w:noProof/>
        </w:rPr>
        <w:drawing>
          <wp:inline distT="0" distB="0" distL="0" distR="0" wp14:anchorId="7EC56D60" wp14:editId="77020032">
            <wp:extent cx="5941060" cy="1135380"/>
            <wp:effectExtent l="0" t="0" r="2540" b="0"/>
            <wp:docPr id="5347365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58F" w:rsidRDefault="00CE658F" w:rsidP="00CE658F">
      <w:pPr>
        <w:widowControl w:val="0"/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eastAsiaTheme="minorEastAsia"/>
          <w:b/>
          <w:color w:val="auto"/>
          <w:szCs w:val="28"/>
        </w:rPr>
      </w:pPr>
    </w:p>
    <w:p w:rsidR="00CE658F" w:rsidRDefault="00CE658F" w:rsidP="00CE658F">
      <w:pPr>
        <w:ind w:left="0"/>
        <w:jc w:val="center"/>
        <w:rPr>
          <w:b/>
          <w:bCs/>
          <w:szCs w:val="28"/>
        </w:rPr>
      </w:pPr>
      <w:r w:rsidRPr="006A26C1">
        <w:rPr>
          <w:b/>
          <w:bCs/>
          <w:szCs w:val="28"/>
        </w:rPr>
        <w:t xml:space="preserve">СОГЛАШЕНИЕ </w:t>
      </w:r>
    </w:p>
    <w:p w:rsidR="00CE658F" w:rsidRPr="006A26C1" w:rsidRDefault="00CE658F" w:rsidP="00CE658F">
      <w:pPr>
        <w:ind w:left="0"/>
        <w:jc w:val="center"/>
        <w:rPr>
          <w:b/>
          <w:bCs/>
          <w:szCs w:val="28"/>
        </w:rPr>
      </w:pPr>
      <w:r w:rsidRPr="006A26C1">
        <w:rPr>
          <w:b/>
          <w:bCs/>
          <w:szCs w:val="28"/>
        </w:rPr>
        <w:t>по охране труда государственное казенное учреждение «Республиканский комплексный центр социального обслуживания населения» МТ и СЗ КБР</w:t>
      </w:r>
      <w:r>
        <w:rPr>
          <w:b/>
          <w:bCs/>
          <w:szCs w:val="28"/>
        </w:rPr>
        <w:t>. на период 2023-2026гг.</w:t>
      </w:r>
    </w:p>
    <w:p w:rsidR="00CE658F" w:rsidRDefault="00CE658F" w:rsidP="00CE658F">
      <w:pPr>
        <w:ind w:left="0"/>
        <w:jc w:val="center"/>
        <w:rPr>
          <w:b/>
          <w:bCs/>
          <w:szCs w:val="28"/>
        </w:rPr>
      </w:pPr>
    </w:p>
    <w:p w:rsidR="00CE658F" w:rsidRDefault="00CE658F" w:rsidP="00CE658F">
      <w:pPr>
        <w:ind w:left="0"/>
        <w:jc w:val="center"/>
        <w:rPr>
          <w:szCs w:val="28"/>
        </w:rPr>
      </w:pPr>
      <w:r w:rsidRPr="00B065D6">
        <w:rPr>
          <w:b/>
          <w:bCs/>
          <w:szCs w:val="28"/>
        </w:rPr>
        <w:t>1.Общие положения</w:t>
      </w:r>
      <w:r w:rsidRPr="006A26C1">
        <w:rPr>
          <w:szCs w:val="28"/>
        </w:rPr>
        <w:t>.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Охрана труда</w:t>
      </w:r>
      <w:r w:rsidRPr="006A26C1">
        <w:rPr>
          <w:szCs w:val="28"/>
        </w:rPr>
        <w:t xml:space="preserve">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</w:t>
      </w:r>
      <w:r>
        <w:rPr>
          <w:szCs w:val="28"/>
        </w:rPr>
        <w:t xml:space="preserve">- </w:t>
      </w:r>
      <w:r w:rsidRPr="006A26C1">
        <w:rPr>
          <w:szCs w:val="28"/>
        </w:rPr>
        <w:t xml:space="preserve">технические, санитарно-гигиенические, лечебно-профилактические, реабилитационные и иные мероприятия.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Условия труда</w:t>
      </w:r>
      <w:r w:rsidRPr="006A26C1">
        <w:rPr>
          <w:szCs w:val="28"/>
        </w:rPr>
        <w:t xml:space="preserve"> - совокупность факторов производственной среды и трудового процесса, оказывающих влияние на работоспособность и здоровье работника.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Безопасные условия труда</w:t>
      </w:r>
      <w:r w:rsidRPr="006A26C1">
        <w:rPr>
          <w:szCs w:val="28"/>
        </w:rPr>
        <w:t xml:space="preserve"> - условия труда, при которых воздействие на работника вредных и (или) опасных производственных факторов исключено либо их уровни с учетом применения средств индивидуальной (коллективной) защиты и управления профессиональными рисками не превышают установленных нормативов.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Вредный производственный фактор</w:t>
      </w:r>
      <w:r w:rsidRPr="006A26C1">
        <w:rPr>
          <w:szCs w:val="28"/>
        </w:rPr>
        <w:t xml:space="preserve"> - фактор производственной среды или трудового процесса, воздействие которого может привести к профессиональному заболеванию работника.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Опасный производственный фактор</w:t>
      </w:r>
      <w:r w:rsidRPr="006A26C1">
        <w:rPr>
          <w:szCs w:val="28"/>
        </w:rPr>
        <w:t xml:space="preserve"> - фактор производственной среды или трудового процесса, воздействие которого может привести к травме или смерти работника.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Опасность</w:t>
      </w:r>
      <w:r w:rsidRPr="006A26C1">
        <w:rPr>
          <w:szCs w:val="28"/>
        </w:rPr>
        <w:t xml:space="preserve"> - потенциальный источник нанесения вреда здоровью работника в процессе трудовой деятельности.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Рабочее место</w:t>
      </w:r>
      <w:r w:rsidRPr="006A26C1">
        <w:rPr>
          <w:szCs w:val="28"/>
        </w:rPr>
        <w:t xml:space="preserve"> -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 Общие требования к организации безопасного рабочего места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Средство индивидуальной защиты</w:t>
      </w:r>
      <w:r w:rsidRPr="006A26C1">
        <w:rPr>
          <w:szCs w:val="28"/>
        </w:rPr>
        <w:t xml:space="preserve"> - средство, используемое для предотвращения или уменьшения воздействия на работника вредных и (или) опасных производственных факторов, особых температурных условий, а также для защиты от загрязнения.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lastRenderedPageBreak/>
        <w:t>Средства коллективной защиты</w:t>
      </w:r>
      <w:r w:rsidRPr="006A26C1">
        <w:rPr>
          <w:szCs w:val="28"/>
        </w:rPr>
        <w:t xml:space="preserve"> - технические средства защиты работников, конструктивно и (или) функционально связанные с производственным оборудованием, производственным процессом, производственным зданием (помещением), производственной площадкой, 22 производственной зоной, рабочим местом (рабочими местами) и используемые для предотвращения или уменьшения воздействия на работников вредных и (или) опасных производственных факторов.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Производственная деятельность</w:t>
      </w:r>
      <w:r w:rsidRPr="006A26C1">
        <w:rPr>
          <w:szCs w:val="28"/>
        </w:rPr>
        <w:t xml:space="preserve">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сырья, строительство, оказание различных видов услуг.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Требования охраны труда</w:t>
      </w:r>
      <w:r w:rsidRPr="006A26C1">
        <w:rPr>
          <w:szCs w:val="28"/>
        </w:rPr>
        <w:t xml:space="preserve"> - государственные нормативные требования охраны труда, а также требования охраны труда, установленные локальными нормативными актами работодателя, в том числе правилами (стандартами) организации и инструкциями по охране труда.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Государственная экспертиза условий труда</w:t>
      </w:r>
      <w:r w:rsidRPr="006A26C1">
        <w:rPr>
          <w:szCs w:val="28"/>
        </w:rPr>
        <w:t xml:space="preserve"> - оценка соответствия объекта экспертизы государственным нормативным требованиям охраны труда.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Стандарты безопасности труда</w:t>
      </w:r>
      <w:r w:rsidRPr="006A26C1">
        <w:rPr>
          <w:szCs w:val="28"/>
        </w:rPr>
        <w:t xml:space="preserve">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социально-экономических, организационных, санитарно</w:t>
      </w:r>
      <w:r>
        <w:rPr>
          <w:szCs w:val="28"/>
        </w:rPr>
        <w:t>-</w:t>
      </w:r>
      <w:r w:rsidRPr="006A26C1">
        <w:rPr>
          <w:szCs w:val="28"/>
        </w:rPr>
        <w:t xml:space="preserve">гигиенических, лечебно-профилактических, реабилитационных мер в области охраны труда.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Профессиональный риск</w:t>
      </w:r>
      <w:r w:rsidRPr="006A26C1">
        <w:rPr>
          <w:szCs w:val="28"/>
        </w:rPr>
        <w:t xml:space="preserve"> - вероятность нанесения вреда здоровью работника в результате воздействия на него вредного и (или) опасного производственного фактора при исполнении им своей трудовой функции с учетом возможной тяжести повреждения здоровья. 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b/>
          <w:bCs/>
          <w:szCs w:val="28"/>
        </w:rPr>
        <w:t>Управление профессиональными рисками</w:t>
      </w:r>
      <w:r w:rsidRPr="006A26C1">
        <w:rPr>
          <w:szCs w:val="28"/>
        </w:rPr>
        <w:t xml:space="preserve"> - комплекс взаимосвязанных мероприятий и процедур, являющихся элементами системы управления охраной труда и включающих в себя выявление опасностей, оценку профессиональных рисков и применение мер по снижению уровней профессиональных рисков или недопущению их повышения, мониторинг и пересмотр выявленных профессиональных рисков.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szCs w:val="28"/>
        </w:rPr>
        <w:t xml:space="preserve"> </w:t>
      </w:r>
      <w:r w:rsidRPr="006A26C1">
        <w:rPr>
          <w:b/>
          <w:bCs/>
          <w:szCs w:val="28"/>
        </w:rPr>
        <w:t>1.1. Работодатель обязан обеспечить (ст. 212 ТК РФ):</w:t>
      </w:r>
      <w:r w:rsidRPr="006A26C1">
        <w:rPr>
          <w:szCs w:val="28"/>
        </w:rPr>
        <w:t xml:space="preserve">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 </w:t>
      </w:r>
      <w:r w:rsidRPr="006A26C1">
        <w:rPr>
          <w:szCs w:val="28"/>
        </w:rPr>
        <w:t>- безопасность работников при эксплуатации зданий, сооружений, оборудования, осуществлении технологических процессов, а также применяемых в производстве инструментов, сырья и материалов;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 - создание и функционирование системы управления охраной труда;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</w:t>
      </w:r>
      <w:r w:rsidRPr="006A26C1">
        <w:rPr>
          <w:szCs w:val="28"/>
        </w:rPr>
        <w:t xml:space="preserve">- 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работников;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</w:t>
      </w:r>
      <w:r w:rsidRPr="006A26C1">
        <w:rPr>
          <w:szCs w:val="28"/>
        </w:rPr>
        <w:t>- соответствующие требованиям охраны труда условия труда на каждом рабочем месте;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lastRenderedPageBreak/>
        <w:t xml:space="preserve">    </w:t>
      </w:r>
      <w:r w:rsidRPr="006A26C1">
        <w:rPr>
          <w:szCs w:val="28"/>
        </w:rPr>
        <w:t xml:space="preserve"> - режим труда и отдыха работников в соответствии с трудовым законодательством и иными нормативными правовыми актами, содержащими нормы трудового права;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 </w:t>
      </w:r>
      <w:r w:rsidRPr="006A26C1">
        <w:rPr>
          <w:szCs w:val="28"/>
        </w:rPr>
        <w:t xml:space="preserve">- 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 (в ред. Федеральных законов от 30.06.2006 N 90-ФЗ, от 30.12.2008 N 313-ФЭ, т.е. их сертификация осуществляется в порядке, установленном Постановлением Госстандарта России от 19 июня 2000 г. N 34 "Об утверждении и введении в действие Правил проведения сертификации средств индивидуальной защиты". То есть при покупке средств защиты работодатель должен проверить наличие знака соответствия и ознакомиться с сопроводительной документацией, подтверждающих, что данная продукция сертифицирована. Согласно пункту 6 Правил приобретение и выдача работникам средств индивидуальной защиты, не имеющих сертификата соответствия, не допускается);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 </w:t>
      </w:r>
      <w:r w:rsidRPr="006A26C1">
        <w:rPr>
          <w:szCs w:val="28"/>
        </w:rPr>
        <w:t xml:space="preserve">- 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 </w:t>
      </w:r>
      <w:r w:rsidRPr="006A26C1">
        <w:rPr>
          <w:szCs w:val="28"/>
        </w:rPr>
        <w:t>- 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 (Порядок обучения по охране труда и проверки знаний, требований охраны труда работников организаций утвержден Постановлением Минтруда России и Минобразования России от 13 января 2003 г. N 1/29);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</w:t>
      </w:r>
      <w:r w:rsidRPr="006A26C1">
        <w:rPr>
          <w:szCs w:val="28"/>
        </w:rPr>
        <w:t xml:space="preserve"> -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</w:t>
      </w:r>
      <w:r w:rsidRPr="006A26C1">
        <w:rPr>
          <w:szCs w:val="28"/>
        </w:rPr>
        <w:t xml:space="preserve"> - проведение специальной оценки условий труда в соответствии с законодательством о специальной оценке условий труда;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</w:t>
      </w:r>
      <w:r w:rsidRPr="006A26C1">
        <w:rPr>
          <w:szCs w:val="28"/>
        </w:rPr>
        <w:t xml:space="preserve"> - недопущение работников к исполнению ими трудовых обязанностей без прохождения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</w:t>
      </w:r>
      <w:r w:rsidRPr="006A26C1">
        <w:rPr>
          <w:szCs w:val="28"/>
        </w:rPr>
        <w:t xml:space="preserve"> - информирование работников об условиях и охране труда на рабочих местах, о риске повреждения здоровья, предоставляемых им гарантиях, полагающихся им компенсациях и средствах индивидуальной защиты;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lastRenderedPageBreak/>
        <w:t xml:space="preserve">     </w:t>
      </w:r>
      <w:r w:rsidRPr="006A26C1">
        <w:rPr>
          <w:szCs w:val="28"/>
        </w:rPr>
        <w:t xml:space="preserve">-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  </w:t>
      </w:r>
      <w:r w:rsidRPr="006A26C1">
        <w:rPr>
          <w:szCs w:val="28"/>
        </w:rPr>
        <w:t>- расследование и учет в установленном настоящим Кодексом,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 - санитарно-бытовое обслуживание и медицинское обеспечение работников в соответствии с требованиями охраны труда. В этих целях при наличии материально- технической и финансовой возможности работодателем по установленным нормам оборудуются санитарно</w:t>
      </w:r>
      <w:r>
        <w:rPr>
          <w:szCs w:val="28"/>
        </w:rPr>
        <w:t xml:space="preserve">- </w:t>
      </w:r>
      <w:r w:rsidRPr="006A26C1">
        <w:rPr>
          <w:szCs w:val="28"/>
        </w:rPr>
        <w:t xml:space="preserve">бытовые помещения, организуются посты для оказания первой помощи, укомплектованные аптечками для оказания первой помощи, а также оказывается содействие работникам, заболевшим на рабочем месте, в вызове скорой неотложной помощи в случае необходимости оказания им неотложной медицинской помощи;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- 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- 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24 представлений органов общественного контроля в установленные настоящим Кодексом, иными федеральными законами сроки;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- обязательное социальное страхование работников от несчастных случаев на производстве и профессиональных заболеваний;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>- ознакомление работников с требованиями охраны труда;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</w:t>
      </w:r>
      <w:r w:rsidRPr="006A26C1">
        <w:rPr>
          <w:szCs w:val="28"/>
        </w:rPr>
        <w:t xml:space="preserve"> - 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порядке, установленном статьей 372 ТК РФ;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>- 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:rsidR="00CE658F" w:rsidRPr="006A26C1" w:rsidRDefault="00CE658F" w:rsidP="00CE658F">
      <w:pPr>
        <w:ind w:left="0"/>
        <w:rPr>
          <w:b/>
          <w:bCs/>
          <w:szCs w:val="28"/>
        </w:rPr>
      </w:pPr>
      <w:r w:rsidRPr="006A26C1">
        <w:rPr>
          <w:szCs w:val="28"/>
        </w:rPr>
        <w:lastRenderedPageBreak/>
        <w:t xml:space="preserve"> </w:t>
      </w:r>
      <w:r w:rsidRPr="006A26C1">
        <w:rPr>
          <w:b/>
          <w:bCs/>
          <w:szCs w:val="28"/>
        </w:rPr>
        <w:t>1.2. Работник обязан (ст. 214 ТК РФ):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szCs w:val="28"/>
        </w:rPr>
        <w:t xml:space="preserve"> </w:t>
      </w:r>
      <w:r>
        <w:rPr>
          <w:szCs w:val="28"/>
        </w:rPr>
        <w:t xml:space="preserve">   </w:t>
      </w:r>
      <w:r w:rsidRPr="006A26C1">
        <w:rPr>
          <w:szCs w:val="28"/>
        </w:rPr>
        <w:t>- соблюдать требования охраны труда;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 - правильно прим</w:t>
      </w:r>
      <w:r>
        <w:rPr>
          <w:szCs w:val="28"/>
        </w:rPr>
        <w:t>е</w:t>
      </w:r>
      <w:r w:rsidRPr="006A26C1">
        <w:rPr>
          <w:szCs w:val="28"/>
        </w:rPr>
        <w:t>нять средства индивидуальной и коллективной защиты;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 - проходить обучение безопасным методам и приемам выполнения работ и оказанию первой помощи, пострадавшим на производстве, инструктаж по охране труда, стажировку на рабочем месте, проверку знаний требований охраны труда (п. 2 ст. 2 Федерального закона "Об основах охраны труда в Российской Федерации").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 -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 </w:t>
      </w:r>
    </w:p>
    <w:p w:rsidR="00CE658F" w:rsidRDefault="00CE658F" w:rsidP="00CE658F">
      <w:pPr>
        <w:ind w:left="0"/>
        <w:rPr>
          <w:szCs w:val="28"/>
        </w:rPr>
      </w:pPr>
      <w:r>
        <w:rPr>
          <w:szCs w:val="28"/>
        </w:rPr>
        <w:t xml:space="preserve">   </w:t>
      </w:r>
      <w:r w:rsidRPr="006A26C1">
        <w:rPr>
          <w:szCs w:val="28"/>
        </w:rPr>
        <w:t xml:space="preserve">- проходить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осмотры, а также проходить внеочередные медицинские осмотры по направлению работодателя в случаях, предусмотренных настоящим Кодексом и иными федеральными законами. </w:t>
      </w:r>
    </w:p>
    <w:p w:rsidR="00CE658F" w:rsidRDefault="00CE658F" w:rsidP="00CE658F">
      <w:pPr>
        <w:ind w:left="0"/>
        <w:rPr>
          <w:szCs w:val="28"/>
        </w:rPr>
      </w:pPr>
      <w:r w:rsidRPr="00B065D6">
        <w:rPr>
          <w:b/>
          <w:bCs/>
          <w:szCs w:val="28"/>
        </w:rPr>
        <w:t>1.3.</w:t>
      </w:r>
      <w:r w:rsidRPr="006A26C1">
        <w:rPr>
          <w:szCs w:val="28"/>
        </w:rPr>
        <w:t xml:space="preserve"> За нарушение обязанностей по охране труда работник может быть привлечен к дисциплинарной ответственности, включая увольнение по п.5 ст. 81 ТК РФ.</w:t>
      </w:r>
    </w:p>
    <w:p w:rsidR="00CE658F" w:rsidRPr="004D6122" w:rsidRDefault="00CE658F" w:rsidP="00CE658F">
      <w:pPr>
        <w:ind w:left="0"/>
        <w:jc w:val="center"/>
        <w:rPr>
          <w:b/>
          <w:bCs/>
          <w:szCs w:val="28"/>
        </w:rPr>
      </w:pPr>
      <w:r w:rsidRPr="004D6122">
        <w:rPr>
          <w:b/>
          <w:bCs/>
          <w:szCs w:val="28"/>
        </w:rPr>
        <w:t>2. Перечень мероприятий соглашения по охране труда</w:t>
      </w:r>
    </w:p>
    <w:p w:rsidR="00CE658F" w:rsidRDefault="00CE658F" w:rsidP="00CE658F">
      <w:pPr>
        <w:ind w:left="0"/>
        <w:rPr>
          <w:szCs w:val="28"/>
        </w:rPr>
      </w:pPr>
      <w:r w:rsidRPr="006A26C1">
        <w:rPr>
          <w:szCs w:val="28"/>
        </w:rPr>
        <w:t>Работодатель обязуется в указанные в Соглашении сроки провести следующие мероприятия:</w:t>
      </w:r>
    </w:p>
    <w:p w:rsidR="00CE658F" w:rsidRDefault="00CE658F" w:rsidP="00CE658F">
      <w:pPr>
        <w:ind w:left="0"/>
        <w:rPr>
          <w:szCs w:val="28"/>
        </w:rPr>
      </w:pPr>
    </w:p>
    <w:tbl>
      <w:tblPr>
        <w:tblStyle w:val="1"/>
        <w:tblW w:w="10774" w:type="dxa"/>
        <w:tblInd w:w="-885" w:type="dxa"/>
        <w:tblLook w:val="04A0" w:firstRow="1" w:lastRow="0" w:firstColumn="1" w:lastColumn="0" w:noHBand="0" w:noVBand="1"/>
      </w:tblPr>
      <w:tblGrid>
        <w:gridCol w:w="579"/>
        <w:gridCol w:w="2194"/>
        <w:gridCol w:w="770"/>
        <w:gridCol w:w="1433"/>
        <w:gridCol w:w="1679"/>
        <w:gridCol w:w="1624"/>
        <w:gridCol w:w="1302"/>
        <w:gridCol w:w="1193"/>
      </w:tblGrid>
      <w:tr w:rsidR="00CE658F" w:rsidRPr="00DB1301" w:rsidTr="00EF3531">
        <w:tc>
          <w:tcPr>
            <w:tcW w:w="579" w:type="dxa"/>
            <w:vMerge w:val="restart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2194" w:type="dxa"/>
            <w:vMerge w:val="restart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Содержание мероприятия</w:t>
            </w:r>
          </w:p>
        </w:tc>
        <w:tc>
          <w:tcPr>
            <w:tcW w:w="770" w:type="dxa"/>
            <w:vMerge w:val="restart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Кол-во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 xml:space="preserve">Стоимость работ </w:t>
            </w:r>
            <w:proofErr w:type="gramStart"/>
            <w:r w:rsidRPr="00DB1301">
              <w:rPr>
                <w:rFonts w:eastAsia="Calibri"/>
                <w:color w:val="auto"/>
                <w:sz w:val="20"/>
                <w:szCs w:val="20"/>
              </w:rPr>
              <w:t>в тысяч</w:t>
            </w:r>
            <w:proofErr w:type="gramEnd"/>
            <w:r w:rsidRPr="00DB1301">
              <w:rPr>
                <w:rFonts w:eastAsia="Calibri"/>
                <w:color w:val="auto"/>
                <w:sz w:val="20"/>
                <w:szCs w:val="20"/>
              </w:rPr>
              <w:t xml:space="preserve">. </w:t>
            </w:r>
            <w:proofErr w:type="spellStart"/>
            <w:r w:rsidRPr="00DB1301">
              <w:rPr>
                <w:rFonts w:eastAsia="Calibri"/>
                <w:color w:val="auto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79" w:type="dxa"/>
            <w:vMerge w:val="restart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Срок выполнения мероприятий</w:t>
            </w:r>
          </w:p>
        </w:tc>
        <w:tc>
          <w:tcPr>
            <w:tcW w:w="1624" w:type="dxa"/>
            <w:vMerge w:val="restart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Ответственные за выполнение мероприятий</w:t>
            </w:r>
          </w:p>
        </w:tc>
        <w:tc>
          <w:tcPr>
            <w:tcW w:w="2495" w:type="dxa"/>
            <w:gridSpan w:val="2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Количество работников, которым улучшаются условия труда</w:t>
            </w:r>
          </w:p>
        </w:tc>
      </w:tr>
      <w:tr w:rsidR="00CE658F" w:rsidRPr="00DB1301" w:rsidTr="00EF3531">
        <w:tc>
          <w:tcPr>
            <w:tcW w:w="579" w:type="dxa"/>
            <w:vMerge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770" w:type="dxa"/>
            <w:vMerge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679" w:type="dxa"/>
            <w:vMerge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624" w:type="dxa"/>
            <w:vMerge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В т.ч. женщин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Соблюдение режима труда и отдыха в соответствии с законодательством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Постоянно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руководитель, ответственный по ОТ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1228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1051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2.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Пересмотр и обновление инструкций по охране труда в соответствии с действующими ГОСТ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по мере необходимости (1 раз в 5 лет)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 xml:space="preserve"> ответственный по ОТ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3.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Пополнение методической литературы по охране труда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1,0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По мере необходимости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ответственный по ОТ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4.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Обучение руководителей, специалистов, работников по охране труда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15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30,0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ascii="Calibri" w:eastAsia="Calibri" w:hAnsi="Calibri"/>
                <w:color w:val="auto"/>
                <w:sz w:val="22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по срокам</w:t>
            </w:r>
          </w:p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 xml:space="preserve"> (1 раз в 3 года)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руководитель, ответственный по ОТ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15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12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Обучение работников по оказанию первой помощи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ежегодно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руководитель, ответственный по ОТ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13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10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6.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Организация обучения, инструктажа, проверки знаний по охране труда работников учреждения в соответствии с требованиями ГОСТ 12.0.004-90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В течение года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ответственный по ОТ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1228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1051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bookmarkStart w:id="0" w:name="_Hlk141710736"/>
            <w:r w:rsidRPr="00DB1301">
              <w:rPr>
                <w:rFonts w:eastAsia="Calibri"/>
                <w:color w:val="auto"/>
                <w:sz w:val="20"/>
                <w:szCs w:val="20"/>
              </w:rPr>
              <w:t>7.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Приобретение специальной одежды и специальной обуви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664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78,425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 раз в год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 xml:space="preserve">руководитель, ответственный по ОТ 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664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660</w:t>
            </w:r>
          </w:p>
        </w:tc>
      </w:tr>
      <w:bookmarkEnd w:id="0"/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8.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Обеспечение дезинфицирующими и моющими средствами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75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37,280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В течение года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 xml:space="preserve">руководитель, ответственный по ОТ 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664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1051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9.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Проведение ежегодного технического обслуживания огнетушителей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 раз в год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ascii="Calibri" w:eastAsia="Calibri" w:hAnsi="Calibri"/>
                <w:color w:val="auto"/>
                <w:sz w:val="22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ответственный по ОТ, заведующий хозяйством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-</w:t>
            </w:r>
          </w:p>
        </w:tc>
      </w:tr>
      <w:tr w:rsidR="00CE658F" w:rsidRPr="00DB1301" w:rsidTr="00EF3531">
        <w:tc>
          <w:tcPr>
            <w:tcW w:w="5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10.</w:t>
            </w:r>
          </w:p>
        </w:tc>
        <w:tc>
          <w:tcPr>
            <w:tcW w:w="219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ascii="Calibri" w:eastAsia="Calibri" w:hAnsi="Calibri"/>
                <w:color w:val="auto"/>
                <w:sz w:val="22"/>
              </w:rPr>
              <w:t>Проведение специальной оценки труда</w:t>
            </w:r>
          </w:p>
        </w:tc>
        <w:tc>
          <w:tcPr>
            <w:tcW w:w="770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28</w:t>
            </w:r>
          </w:p>
        </w:tc>
        <w:tc>
          <w:tcPr>
            <w:tcW w:w="143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679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 w:rsidRPr="00DB1301">
              <w:rPr>
                <w:rFonts w:eastAsia="Calibri"/>
                <w:color w:val="auto"/>
                <w:sz w:val="20"/>
                <w:szCs w:val="20"/>
              </w:rPr>
              <w:t>2023г.</w:t>
            </w:r>
          </w:p>
        </w:tc>
        <w:tc>
          <w:tcPr>
            <w:tcW w:w="1624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ascii="Calibri" w:eastAsia="Calibri" w:hAnsi="Calibri"/>
                <w:color w:val="auto"/>
                <w:sz w:val="22"/>
              </w:rPr>
              <w:t>о</w:t>
            </w:r>
            <w:r w:rsidRPr="00DB1301">
              <w:rPr>
                <w:rFonts w:ascii="Calibri" w:eastAsia="Calibri" w:hAnsi="Calibri"/>
                <w:color w:val="auto"/>
                <w:sz w:val="22"/>
              </w:rPr>
              <w:t xml:space="preserve">тветственный по ОТ </w:t>
            </w:r>
          </w:p>
        </w:tc>
        <w:tc>
          <w:tcPr>
            <w:tcW w:w="1302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28</w:t>
            </w:r>
          </w:p>
        </w:tc>
        <w:tc>
          <w:tcPr>
            <w:tcW w:w="1193" w:type="dxa"/>
          </w:tcPr>
          <w:p w:rsidR="00CE658F" w:rsidRPr="00DB1301" w:rsidRDefault="00CE658F" w:rsidP="00EF3531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21</w:t>
            </w:r>
          </w:p>
        </w:tc>
      </w:tr>
    </w:tbl>
    <w:p w:rsidR="00CE658F" w:rsidRDefault="00CE658F" w:rsidP="00CE658F">
      <w:pPr>
        <w:ind w:left="0"/>
        <w:rPr>
          <w:szCs w:val="28"/>
        </w:rPr>
      </w:pPr>
    </w:p>
    <w:p w:rsidR="00CE658F" w:rsidRDefault="00CE658F" w:rsidP="00CE658F">
      <w:pPr>
        <w:spacing w:after="160" w:line="259" w:lineRule="auto"/>
        <w:ind w:left="0" w:firstLine="0"/>
        <w:jc w:val="left"/>
        <w:rPr>
          <w:rFonts w:ascii="Calibri" w:eastAsia="Calibri" w:hAnsi="Calibri"/>
          <w:color w:val="auto"/>
          <w:kern w:val="2"/>
          <w:sz w:val="22"/>
          <w:lang w:eastAsia="en-US"/>
        </w:rPr>
      </w:pP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Разработал: ответственный по ОТ                                                           </w:t>
      </w:r>
      <w:r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            </w:t>
      </w: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   </w:t>
      </w:r>
      <w:proofErr w:type="spellStart"/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>Ойтова</w:t>
      </w:r>
      <w:proofErr w:type="spellEnd"/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Л.М.           </w:t>
      </w:r>
    </w:p>
    <w:p w:rsidR="00CE658F" w:rsidRPr="007D269D" w:rsidRDefault="00CE658F" w:rsidP="00CE658F">
      <w:pPr>
        <w:spacing w:after="160" w:line="259" w:lineRule="auto"/>
        <w:ind w:left="0" w:firstLine="0"/>
        <w:jc w:val="left"/>
        <w:rPr>
          <w:rFonts w:ascii="Calibri" w:eastAsia="Calibri" w:hAnsi="Calibri"/>
          <w:color w:val="auto"/>
          <w:kern w:val="2"/>
          <w:sz w:val="22"/>
          <w:lang w:eastAsia="en-US"/>
        </w:rPr>
      </w:pP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     </w:t>
      </w:r>
    </w:p>
    <w:p w:rsidR="00CE658F" w:rsidRPr="007D269D" w:rsidRDefault="00CE658F" w:rsidP="00CE658F">
      <w:pPr>
        <w:spacing w:after="160" w:line="259" w:lineRule="auto"/>
        <w:ind w:left="0" w:firstLine="0"/>
        <w:jc w:val="left"/>
        <w:rPr>
          <w:rFonts w:eastAsia="Calibri"/>
          <w:color w:val="auto"/>
          <w:kern w:val="2"/>
          <w:sz w:val="20"/>
          <w:szCs w:val="20"/>
          <w:lang w:eastAsia="en-US"/>
        </w:rPr>
      </w:pP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Согласовано: </w:t>
      </w:r>
      <w:r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зам </w:t>
      </w:r>
      <w:proofErr w:type="spellStart"/>
      <w:r>
        <w:rPr>
          <w:rFonts w:ascii="Calibri" w:eastAsia="Calibri" w:hAnsi="Calibri"/>
          <w:color w:val="auto"/>
          <w:kern w:val="2"/>
          <w:sz w:val="22"/>
          <w:lang w:eastAsia="en-US"/>
        </w:rPr>
        <w:t>гл</w:t>
      </w:r>
      <w:proofErr w:type="spellEnd"/>
      <w:r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</w:t>
      </w: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>бухгалтер</w:t>
      </w:r>
      <w:r>
        <w:rPr>
          <w:rFonts w:ascii="Calibri" w:eastAsia="Calibri" w:hAnsi="Calibri"/>
          <w:color w:val="auto"/>
          <w:kern w:val="2"/>
          <w:sz w:val="22"/>
          <w:lang w:eastAsia="en-US"/>
        </w:rPr>
        <w:t>а</w:t>
      </w: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                                                                                 </w:t>
      </w:r>
      <w:proofErr w:type="spellStart"/>
      <w:r>
        <w:rPr>
          <w:rFonts w:ascii="Calibri" w:eastAsia="Calibri" w:hAnsi="Calibri"/>
          <w:color w:val="auto"/>
          <w:kern w:val="2"/>
          <w:sz w:val="22"/>
          <w:lang w:eastAsia="en-US"/>
        </w:rPr>
        <w:t>Балкизов</w:t>
      </w:r>
      <w:proofErr w:type="spellEnd"/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 xml:space="preserve"> А.</w:t>
      </w:r>
      <w:r>
        <w:rPr>
          <w:rFonts w:ascii="Calibri" w:eastAsia="Calibri" w:hAnsi="Calibri"/>
          <w:color w:val="auto"/>
          <w:kern w:val="2"/>
          <w:sz w:val="22"/>
          <w:lang w:eastAsia="en-US"/>
        </w:rPr>
        <w:t>Ж</w:t>
      </w:r>
      <w:r w:rsidRPr="007D269D">
        <w:rPr>
          <w:rFonts w:ascii="Calibri" w:eastAsia="Calibri" w:hAnsi="Calibri"/>
          <w:color w:val="auto"/>
          <w:kern w:val="2"/>
          <w:sz w:val="22"/>
          <w:lang w:eastAsia="en-US"/>
        </w:rPr>
        <w:t>.</w:t>
      </w:r>
    </w:p>
    <w:p w:rsidR="00CE658F" w:rsidRDefault="00CE658F" w:rsidP="00CE658F">
      <w:pPr>
        <w:widowControl w:val="0"/>
        <w:autoSpaceDE w:val="0"/>
        <w:autoSpaceDN w:val="0"/>
        <w:spacing w:after="0" w:line="240" w:lineRule="auto"/>
        <w:ind w:left="0" w:firstLine="0"/>
        <w:jc w:val="left"/>
        <w:outlineLvl w:val="0"/>
        <w:rPr>
          <w:rFonts w:eastAsiaTheme="minorEastAsia"/>
          <w:b/>
          <w:color w:val="auto"/>
          <w:szCs w:val="28"/>
        </w:rPr>
      </w:pPr>
    </w:p>
    <w:p w:rsidR="00CE658F" w:rsidRDefault="00CE658F" w:rsidP="00CE658F">
      <w:pPr>
        <w:widowControl w:val="0"/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eastAsiaTheme="minorEastAsia"/>
          <w:b/>
          <w:color w:val="auto"/>
          <w:szCs w:val="28"/>
        </w:rPr>
      </w:pPr>
    </w:p>
    <w:p w:rsidR="00CE658F" w:rsidRDefault="00CE658F" w:rsidP="00CE658F">
      <w:pPr>
        <w:widowControl w:val="0"/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eastAsiaTheme="minorEastAsia"/>
          <w:b/>
          <w:color w:val="auto"/>
          <w:szCs w:val="28"/>
        </w:rPr>
      </w:pPr>
    </w:p>
    <w:p w:rsidR="00A35079" w:rsidRDefault="00CE658F">
      <w:bookmarkStart w:id="1" w:name="_GoBack"/>
      <w:bookmarkEnd w:id="1"/>
    </w:p>
    <w:sectPr w:rsidR="00A35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8F"/>
    <w:rsid w:val="000534AF"/>
    <w:rsid w:val="00CE658F"/>
    <w:rsid w:val="00D5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F0CBF-2C51-43E7-9BAC-762D6CB6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58F"/>
    <w:pPr>
      <w:spacing w:after="23" w:line="239" w:lineRule="auto"/>
      <w:ind w:left="872" w:firstLine="53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E658F"/>
    <w:pPr>
      <w:spacing w:after="0" w:line="240" w:lineRule="auto"/>
    </w:pPr>
    <w:rPr>
      <w:rFonts w:eastAsia="Calibri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E6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2024-01-24T12:49:00Z</dcterms:created>
  <dcterms:modified xsi:type="dcterms:W3CDTF">2024-01-24T12:51:00Z</dcterms:modified>
</cp:coreProperties>
</file>